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AB4" w:rsidRDefault="00CB1AB4" w:rsidP="00CB1AB4">
      <w:pPr>
        <w:spacing w:line="480" w:lineRule="auto"/>
        <w:jc w:val="center"/>
        <w:rPr>
          <w:rFonts w:ascii="Times New Roman" w:hAnsi="Times New Roman" w:cs="Times New Roman"/>
          <w:sz w:val="24"/>
          <w:szCs w:val="24"/>
        </w:rPr>
      </w:pPr>
      <w:bookmarkStart w:id="0" w:name="_GoBack"/>
      <w:bookmarkEnd w:id="0"/>
    </w:p>
    <w:p w:rsidR="00CB1AB4" w:rsidRDefault="00CB1AB4" w:rsidP="00CB1AB4">
      <w:pPr>
        <w:spacing w:line="480" w:lineRule="auto"/>
        <w:jc w:val="center"/>
        <w:rPr>
          <w:rFonts w:ascii="Times New Roman" w:hAnsi="Times New Roman" w:cs="Times New Roman"/>
          <w:sz w:val="24"/>
          <w:szCs w:val="24"/>
        </w:rPr>
      </w:pPr>
    </w:p>
    <w:p w:rsidR="00CB1AB4" w:rsidRDefault="00CB1AB4" w:rsidP="00CB1AB4">
      <w:pPr>
        <w:spacing w:line="480" w:lineRule="auto"/>
        <w:jc w:val="center"/>
        <w:rPr>
          <w:rFonts w:ascii="Times New Roman" w:hAnsi="Times New Roman" w:cs="Times New Roman"/>
          <w:sz w:val="24"/>
          <w:szCs w:val="24"/>
        </w:rPr>
      </w:pPr>
    </w:p>
    <w:p w:rsidR="00CB1AB4" w:rsidRDefault="00CB1AB4" w:rsidP="00CB1AB4">
      <w:pPr>
        <w:spacing w:line="480" w:lineRule="auto"/>
        <w:jc w:val="center"/>
        <w:rPr>
          <w:rFonts w:ascii="Times New Roman" w:hAnsi="Times New Roman" w:cs="Times New Roman"/>
          <w:sz w:val="24"/>
          <w:szCs w:val="24"/>
        </w:rPr>
      </w:pPr>
    </w:p>
    <w:p w:rsidR="00CB1AB4" w:rsidRDefault="00CB1AB4" w:rsidP="00CB1AB4">
      <w:pPr>
        <w:spacing w:line="480" w:lineRule="auto"/>
        <w:jc w:val="center"/>
        <w:rPr>
          <w:rFonts w:ascii="Times New Roman" w:hAnsi="Times New Roman" w:cs="Times New Roman"/>
          <w:sz w:val="24"/>
          <w:szCs w:val="24"/>
        </w:rPr>
      </w:pPr>
    </w:p>
    <w:p w:rsidR="00CB1AB4" w:rsidRDefault="00CB1AB4" w:rsidP="00CB1AB4">
      <w:pPr>
        <w:spacing w:line="480" w:lineRule="auto"/>
        <w:jc w:val="center"/>
        <w:rPr>
          <w:rFonts w:ascii="Times New Roman" w:hAnsi="Times New Roman" w:cs="Times New Roman"/>
          <w:sz w:val="24"/>
          <w:szCs w:val="24"/>
        </w:rPr>
      </w:pPr>
    </w:p>
    <w:p w:rsidR="00CB1AB4" w:rsidRDefault="00CB1AB4" w:rsidP="00CB1AB4">
      <w:pPr>
        <w:spacing w:line="480" w:lineRule="auto"/>
        <w:jc w:val="center"/>
        <w:rPr>
          <w:rFonts w:ascii="Times New Roman" w:hAnsi="Times New Roman" w:cs="Times New Roman"/>
          <w:sz w:val="24"/>
          <w:szCs w:val="24"/>
        </w:rPr>
      </w:pPr>
    </w:p>
    <w:p w:rsidR="00CB1AB4" w:rsidRPr="00CB1AB4" w:rsidRDefault="00CB1AB4" w:rsidP="00CB1AB4">
      <w:pPr>
        <w:spacing w:line="480" w:lineRule="auto"/>
        <w:jc w:val="center"/>
        <w:rPr>
          <w:rFonts w:ascii="Times New Roman" w:hAnsi="Times New Roman" w:cs="Times New Roman"/>
          <w:sz w:val="24"/>
          <w:szCs w:val="24"/>
        </w:rPr>
      </w:pPr>
      <w:r w:rsidRPr="00CB1AB4">
        <w:rPr>
          <w:rFonts w:ascii="Times New Roman" w:hAnsi="Times New Roman" w:cs="Times New Roman"/>
          <w:sz w:val="24"/>
          <w:szCs w:val="24"/>
        </w:rPr>
        <w:t>Area Moments of Inertia</w:t>
      </w:r>
    </w:p>
    <w:p w:rsidR="008E7346" w:rsidRPr="00CB1AB4" w:rsidRDefault="00CB1AB4" w:rsidP="00CB1AB4">
      <w:pPr>
        <w:spacing w:line="480" w:lineRule="auto"/>
        <w:jc w:val="center"/>
        <w:rPr>
          <w:rFonts w:ascii="Times New Roman" w:hAnsi="Times New Roman" w:cs="Times New Roman"/>
          <w:sz w:val="24"/>
          <w:szCs w:val="24"/>
        </w:rPr>
      </w:pPr>
      <w:r w:rsidRPr="00CB1AB4">
        <w:rPr>
          <w:rFonts w:ascii="Times New Roman" w:hAnsi="Times New Roman" w:cs="Times New Roman"/>
          <w:sz w:val="24"/>
          <w:szCs w:val="24"/>
        </w:rPr>
        <w:t>Student’s Name</w:t>
      </w:r>
    </w:p>
    <w:p w:rsidR="00CB1AB4" w:rsidRPr="00CB1AB4" w:rsidRDefault="00CB1AB4" w:rsidP="00CB1AB4">
      <w:pPr>
        <w:spacing w:line="480" w:lineRule="auto"/>
        <w:jc w:val="center"/>
        <w:rPr>
          <w:rFonts w:ascii="Times New Roman" w:hAnsi="Times New Roman" w:cs="Times New Roman"/>
          <w:sz w:val="24"/>
          <w:szCs w:val="24"/>
        </w:rPr>
      </w:pPr>
      <w:r w:rsidRPr="00CB1AB4">
        <w:rPr>
          <w:rFonts w:ascii="Times New Roman" w:hAnsi="Times New Roman" w:cs="Times New Roman"/>
          <w:sz w:val="24"/>
          <w:szCs w:val="24"/>
        </w:rPr>
        <w:t>Institutional Affiliation</w:t>
      </w:r>
    </w:p>
    <w:p w:rsidR="00CB1AB4" w:rsidRDefault="00CB1AB4" w:rsidP="00CB1AB4">
      <w:pPr>
        <w:spacing w:line="480" w:lineRule="auto"/>
        <w:jc w:val="center"/>
        <w:rPr>
          <w:rFonts w:ascii="Times New Roman" w:hAnsi="Times New Roman" w:cs="Times New Roman"/>
          <w:sz w:val="24"/>
          <w:szCs w:val="24"/>
        </w:rPr>
        <w:sectPr w:rsidR="00CB1AB4">
          <w:headerReference w:type="default" r:id="rId6"/>
          <w:pgSz w:w="12240" w:h="15840"/>
          <w:pgMar w:top="1440" w:right="1440" w:bottom="1440" w:left="1440" w:header="720" w:footer="720" w:gutter="0"/>
          <w:cols w:space="720"/>
          <w:docGrid w:linePitch="360"/>
        </w:sectPr>
      </w:pPr>
    </w:p>
    <w:p w:rsidR="00CB1AB4" w:rsidRPr="00CB1AB4" w:rsidRDefault="00CB1AB4" w:rsidP="00CB1AB4">
      <w:pPr>
        <w:spacing w:line="480" w:lineRule="auto"/>
        <w:jc w:val="center"/>
        <w:rPr>
          <w:rFonts w:ascii="Times New Roman" w:hAnsi="Times New Roman" w:cs="Times New Roman"/>
          <w:sz w:val="24"/>
          <w:szCs w:val="24"/>
        </w:rPr>
      </w:pPr>
      <w:r w:rsidRPr="00CB1AB4">
        <w:rPr>
          <w:rFonts w:ascii="Times New Roman" w:hAnsi="Times New Roman" w:cs="Times New Roman"/>
          <w:sz w:val="24"/>
          <w:szCs w:val="24"/>
        </w:rPr>
        <w:lastRenderedPageBreak/>
        <w:t>Area Moments of Inertia</w:t>
      </w:r>
    </w:p>
    <w:p w:rsidR="00CB1AB4" w:rsidRDefault="00506351" w:rsidP="007070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concept is also referred to as the second moment of area</w:t>
      </w:r>
      <w:r w:rsidR="005A7ECE">
        <w:rPr>
          <w:rFonts w:ascii="Times New Roman" w:hAnsi="Times New Roman" w:cs="Times New Roman"/>
          <w:sz w:val="24"/>
          <w:szCs w:val="24"/>
        </w:rPr>
        <w:t>. It</w:t>
      </w:r>
      <w:r>
        <w:rPr>
          <w:rFonts w:ascii="Times New Roman" w:hAnsi="Times New Roman" w:cs="Times New Roman"/>
          <w:sz w:val="24"/>
          <w:szCs w:val="24"/>
        </w:rPr>
        <w:t xml:space="preserve"> is considered </w:t>
      </w:r>
      <w:r w:rsidR="005A7ECE">
        <w:rPr>
          <w:rFonts w:ascii="Times New Roman" w:hAnsi="Times New Roman" w:cs="Times New Roman"/>
          <w:sz w:val="24"/>
          <w:szCs w:val="24"/>
        </w:rPr>
        <w:t>a</w:t>
      </w:r>
      <w:r>
        <w:rPr>
          <w:rFonts w:ascii="Times New Roman" w:hAnsi="Times New Roman" w:cs="Times New Roman"/>
          <w:sz w:val="24"/>
          <w:szCs w:val="24"/>
        </w:rPr>
        <w:t xml:space="preserve"> geometrical property of an area that helps in the determination and the portrayal </w:t>
      </w:r>
      <w:r w:rsidR="005A7ECE">
        <w:rPr>
          <w:rFonts w:ascii="Times New Roman" w:hAnsi="Times New Roman" w:cs="Times New Roman"/>
          <w:sz w:val="24"/>
          <w:szCs w:val="24"/>
        </w:rPr>
        <w:t>of the distribution of its points in reference to the arbitrary axis</w:t>
      </w:r>
      <w:r w:rsidR="00D11961">
        <w:rPr>
          <w:rFonts w:ascii="Times New Roman" w:hAnsi="Times New Roman" w:cs="Times New Roman"/>
          <w:sz w:val="24"/>
          <w:szCs w:val="24"/>
        </w:rPr>
        <w:t xml:space="preserve"> (</w:t>
      </w:r>
      <w:r w:rsidR="00D11961" w:rsidRPr="00D11961">
        <w:rPr>
          <w:rFonts w:ascii="Times New Roman" w:hAnsi="Times New Roman" w:cs="Times New Roman"/>
          <w:sz w:val="24"/>
          <w:szCs w:val="24"/>
        </w:rPr>
        <w:t>Weidauer</w:t>
      </w:r>
      <w:r w:rsidR="00D11961">
        <w:rPr>
          <w:rFonts w:ascii="Times New Roman" w:hAnsi="Times New Roman" w:cs="Times New Roman"/>
          <w:sz w:val="24"/>
          <w:szCs w:val="24"/>
        </w:rPr>
        <w:t xml:space="preserve"> et al., </w:t>
      </w:r>
      <w:r w:rsidR="00D11961" w:rsidRPr="00D11961">
        <w:rPr>
          <w:rFonts w:ascii="Times New Roman" w:hAnsi="Times New Roman" w:cs="Times New Roman"/>
          <w:sz w:val="24"/>
          <w:szCs w:val="24"/>
        </w:rPr>
        <w:t>2014)</w:t>
      </w:r>
      <w:r w:rsidR="005A7ECE">
        <w:rPr>
          <w:rFonts w:ascii="Times New Roman" w:hAnsi="Times New Roman" w:cs="Times New Roman"/>
          <w:sz w:val="24"/>
          <w:szCs w:val="24"/>
        </w:rPr>
        <w:t xml:space="preserve">. </w:t>
      </w:r>
      <w:r w:rsidR="00CB7F4C">
        <w:rPr>
          <w:rFonts w:ascii="Times New Roman" w:hAnsi="Times New Roman" w:cs="Times New Roman"/>
          <w:sz w:val="24"/>
          <w:szCs w:val="24"/>
        </w:rPr>
        <w:t xml:space="preserve">Two denotations of the area moments of inertia </w:t>
      </w:r>
      <w:r w:rsidR="00BA5B5C">
        <w:rPr>
          <w:rFonts w:ascii="Times New Roman" w:hAnsi="Times New Roman" w:cs="Times New Roman"/>
          <w:sz w:val="24"/>
          <w:szCs w:val="24"/>
        </w:rPr>
        <w:t xml:space="preserve">exist based on the position of the axis against the plane. When the arbitrary axis lies in the plane, the denotation used is I. </w:t>
      </w:r>
      <w:r w:rsidR="00B154F6">
        <w:rPr>
          <w:rFonts w:ascii="Times New Roman" w:hAnsi="Times New Roman" w:cs="Times New Roman"/>
          <w:sz w:val="24"/>
          <w:szCs w:val="24"/>
        </w:rPr>
        <w:t xml:space="preserve">On the other hand, </w:t>
      </w:r>
      <w:r w:rsidR="009F06A9">
        <w:rPr>
          <w:rFonts w:ascii="Times New Roman" w:hAnsi="Times New Roman" w:cs="Times New Roman"/>
          <w:sz w:val="24"/>
          <w:szCs w:val="24"/>
        </w:rPr>
        <w:t xml:space="preserve">the denotation J is used </w:t>
      </w:r>
      <w:r w:rsidR="004D735F">
        <w:rPr>
          <w:rFonts w:ascii="Times New Roman" w:hAnsi="Times New Roman" w:cs="Times New Roman"/>
          <w:sz w:val="24"/>
          <w:szCs w:val="24"/>
        </w:rPr>
        <w:t xml:space="preserve">when it comes to the arbitrary axis that </w:t>
      </w:r>
      <w:r w:rsidR="006501EF">
        <w:rPr>
          <w:rFonts w:ascii="Times New Roman" w:hAnsi="Times New Roman" w:cs="Times New Roman"/>
          <w:sz w:val="24"/>
          <w:szCs w:val="24"/>
        </w:rPr>
        <w:t xml:space="preserve">is positioned perpendicularly to this plane. </w:t>
      </w:r>
    </w:p>
    <w:p w:rsidR="00BE32C1" w:rsidRDefault="00BE32C1" w:rsidP="007070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case, the area of moment of inertia is identified through carrying out computations, which involve multiple </w:t>
      </w:r>
      <w:r w:rsidR="00DC1438">
        <w:rPr>
          <w:rFonts w:ascii="Times New Roman" w:hAnsi="Times New Roman" w:cs="Times New Roman"/>
          <w:sz w:val="24"/>
          <w:szCs w:val="24"/>
        </w:rPr>
        <w:t xml:space="preserve">integral over the object being considered. </w:t>
      </w:r>
      <w:r w:rsidR="00120DC2">
        <w:rPr>
          <w:rFonts w:ascii="Times New Roman" w:hAnsi="Times New Roman" w:cs="Times New Roman"/>
          <w:sz w:val="24"/>
          <w:szCs w:val="24"/>
        </w:rPr>
        <w:t xml:space="preserve">The dimension of the area of </w:t>
      </w:r>
      <w:r w:rsidR="0058586D">
        <w:rPr>
          <w:rFonts w:ascii="Times New Roman" w:hAnsi="Times New Roman" w:cs="Times New Roman"/>
          <w:sz w:val="24"/>
          <w:szCs w:val="24"/>
        </w:rPr>
        <w:t>moments</w:t>
      </w:r>
      <w:r w:rsidR="00120DC2">
        <w:rPr>
          <w:rFonts w:ascii="Times New Roman" w:hAnsi="Times New Roman" w:cs="Times New Roman"/>
          <w:sz w:val="24"/>
          <w:szCs w:val="24"/>
        </w:rPr>
        <w:t xml:space="preserve"> of inertia as considered to the fourth power is L (length). </w:t>
      </w:r>
      <w:r w:rsidR="00C445B9">
        <w:rPr>
          <w:rFonts w:ascii="Times New Roman" w:hAnsi="Times New Roman" w:cs="Times New Roman"/>
          <w:sz w:val="24"/>
          <w:szCs w:val="24"/>
        </w:rPr>
        <w:t>The application of the area of moments</w:t>
      </w:r>
      <w:r w:rsidR="00C417A0">
        <w:rPr>
          <w:rFonts w:ascii="Times New Roman" w:hAnsi="Times New Roman" w:cs="Times New Roman"/>
          <w:sz w:val="24"/>
          <w:szCs w:val="24"/>
        </w:rPr>
        <w:t xml:space="preserve"> of inertia is highly associated with structural engineering</w:t>
      </w:r>
      <w:r w:rsidR="0060462C">
        <w:rPr>
          <w:rFonts w:ascii="Times New Roman" w:hAnsi="Times New Roman" w:cs="Times New Roman"/>
          <w:sz w:val="24"/>
          <w:szCs w:val="24"/>
        </w:rPr>
        <w:t xml:space="preserve"> using a beam</w:t>
      </w:r>
      <w:r w:rsidR="00D11961">
        <w:rPr>
          <w:rFonts w:ascii="Times New Roman" w:hAnsi="Times New Roman" w:cs="Times New Roman"/>
          <w:sz w:val="24"/>
          <w:szCs w:val="24"/>
        </w:rPr>
        <w:t xml:space="preserve"> (Ulbig et al., </w:t>
      </w:r>
      <w:r w:rsidR="00D11961" w:rsidRPr="00D11961">
        <w:rPr>
          <w:rFonts w:ascii="Times New Roman" w:hAnsi="Times New Roman" w:cs="Times New Roman"/>
          <w:sz w:val="24"/>
          <w:szCs w:val="24"/>
        </w:rPr>
        <w:t>2014)</w:t>
      </w:r>
      <w:r w:rsidR="0060462C">
        <w:rPr>
          <w:rFonts w:ascii="Times New Roman" w:hAnsi="Times New Roman" w:cs="Times New Roman"/>
          <w:sz w:val="24"/>
          <w:szCs w:val="24"/>
        </w:rPr>
        <w:t xml:space="preserve">. The area of moments of inertia of a beam in this field of study is </w:t>
      </w:r>
      <w:r w:rsidR="009B190F">
        <w:rPr>
          <w:rFonts w:ascii="Times New Roman" w:hAnsi="Times New Roman" w:cs="Times New Roman"/>
          <w:sz w:val="24"/>
          <w:szCs w:val="24"/>
        </w:rPr>
        <w:t xml:space="preserve">considered to a property that is significant when the computations of the deflection of the </w:t>
      </w:r>
      <w:r w:rsidR="004C2EB4">
        <w:rPr>
          <w:rFonts w:ascii="Times New Roman" w:hAnsi="Times New Roman" w:cs="Times New Roman"/>
          <w:sz w:val="24"/>
          <w:szCs w:val="24"/>
        </w:rPr>
        <w:t xml:space="preserve">beam. The calculations help to identify the stress that is applicable at the beam especially a moment applicable to the beam. </w:t>
      </w:r>
    </w:p>
    <w:p w:rsidR="00951696" w:rsidRDefault="00951696" w:rsidP="007070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Apparently, the second movement of area is associated with the planar second moment</w:t>
      </w:r>
      <w:r w:rsidR="008835D7">
        <w:rPr>
          <w:rFonts w:ascii="Times New Roman" w:hAnsi="Times New Roman" w:cs="Times New Roman"/>
          <w:sz w:val="24"/>
          <w:szCs w:val="24"/>
        </w:rPr>
        <w:t xml:space="preserve"> of area whereby an insight is provided about the resistance of the </w:t>
      </w:r>
      <w:r w:rsidR="00FD3C89">
        <w:rPr>
          <w:rFonts w:ascii="Times New Roman" w:hAnsi="Times New Roman" w:cs="Times New Roman"/>
          <w:sz w:val="24"/>
          <w:szCs w:val="24"/>
        </w:rPr>
        <w:t>beam</w:t>
      </w:r>
      <w:r w:rsidR="008835D7">
        <w:rPr>
          <w:rFonts w:ascii="Times New Roman" w:hAnsi="Times New Roman" w:cs="Times New Roman"/>
          <w:sz w:val="24"/>
          <w:szCs w:val="24"/>
        </w:rPr>
        <w:t xml:space="preserve"> to the ultimate effect of bending. </w:t>
      </w:r>
      <w:r w:rsidR="005A53DD">
        <w:rPr>
          <w:rFonts w:ascii="Times New Roman" w:hAnsi="Times New Roman" w:cs="Times New Roman"/>
          <w:sz w:val="24"/>
          <w:szCs w:val="24"/>
        </w:rPr>
        <w:t>The resistance arises because of the fact that the second moment of area as identified through the planar must have a force or in some cases a distributed load on a perpendicular position and the load should be neutral to the arbitrary axis</w:t>
      </w:r>
      <w:r w:rsidR="00D11961">
        <w:rPr>
          <w:rFonts w:ascii="Times New Roman" w:hAnsi="Times New Roman" w:cs="Times New Roman"/>
          <w:sz w:val="24"/>
          <w:szCs w:val="24"/>
        </w:rPr>
        <w:t xml:space="preserve"> (</w:t>
      </w:r>
      <w:r w:rsidR="00D11961" w:rsidRPr="00D11961">
        <w:rPr>
          <w:rFonts w:ascii="Times New Roman" w:hAnsi="Times New Roman" w:cs="Times New Roman"/>
          <w:sz w:val="24"/>
          <w:szCs w:val="24"/>
        </w:rPr>
        <w:t>Weidauer</w:t>
      </w:r>
      <w:r w:rsidR="00D11961">
        <w:rPr>
          <w:rFonts w:ascii="Times New Roman" w:hAnsi="Times New Roman" w:cs="Times New Roman"/>
          <w:sz w:val="24"/>
          <w:szCs w:val="24"/>
        </w:rPr>
        <w:t xml:space="preserve"> et al., </w:t>
      </w:r>
      <w:r w:rsidR="00D11961" w:rsidRPr="00D11961">
        <w:rPr>
          <w:rFonts w:ascii="Times New Roman" w:hAnsi="Times New Roman" w:cs="Times New Roman"/>
          <w:sz w:val="24"/>
          <w:szCs w:val="24"/>
        </w:rPr>
        <w:t>2014)</w:t>
      </w:r>
      <w:r w:rsidR="005A53DD">
        <w:rPr>
          <w:rFonts w:ascii="Times New Roman" w:hAnsi="Times New Roman" w:cs="Times New Roman"/>
          <w:sz w:val="24"/>
          <w:szCs w:val="24"/>
        </w:rPr>
        <w:t xml:space="preserve">. </w:t>
      </w:r>
      <w:r w:rsidR="000A1722">
        <w:rPr>
          <w:rFonts w:ascii="Times New Roman" w:hAnsi="Times New Roman" w:cs="Times New Roman"/>
          <w:sz w:val="24"/>
          <w:szCs w:val="24"/>
        </w:rPr>
        <w:t xml:space="preserve">The neutrality is considered </w:t>
      </w:r>
      <w:r w:rsidR="00926F69">
        <w:rPr>
          <w:rFonts w:ascii="Times New Roman" w:hAnsi="Times New Roman" w:cs="Times New Roman"/>
          <w:sz w:val="24"/>
          <w:szCs w:val="24"/>
        </w:rPr>
        <w:t>perpendicular</w:t>
      </w:r>
      <w:r w:rsidR="000A1722">
        <w:rPr>
          <w:rFonts w:ascii="Times New Roman" w:hAnsi="Times New Roman" w:cs="Times New Roman"/>
          <w:sz w:val="24"/>
          <w:szCs w:val="24"/>
        </w:rPr>
        <w:t xml:space="preserve"> </w:t>
      </w:r>
      <w:r w:rsidR="00926F69">
        <w:rPr>
          <w:rFonts w:ascii="Times New Roman" w:hAnsi="Times New Roman" w:cs="Times New Roman"/>
          <w:sz w:val="24"/>
          <w:szCs w:val="24"/>
        </w:rPr>
        <w:t xml:space="preserve">position </w:t>
      </w:r>
      <w:r w:rsidR="000A1722">
        <w:rPr>
          <w:rFonts w:ascii="Times New Roman" w:hAnsi="Times New Roman" w:cs="Times New Roman"/>
          <w:sz w:val="24"/>
          <w:szCs w:val="24"/>
        </w:rPr>
        <w:t xml:space="preserve">because it serves the function of the shape of the beam thereof. </w:t>
      </w:r>
      <w:r w:rsidR="00486990">
        <w:rPr>
          <w:rFonts w:ascii="Times New Roman" w:hAnsi="Times New Roman" w:cs="Times New Roman"/>
          <w:sz w:val="24"/>
          <w:szCs w:val="24"/>
        </w:rPr>
        <w:t xml:space="preserve">In comparison with the planar second moment of area, the other aspect considered when exploring the area moments of inertia is the polar concept. In the polar area of </w:t>
      </w:r>
      <w:r w:rsidR="00D11961">
        <w:rPr>
          <w:rFonts w:ascii="Times New Roman" w:hAnsi="Times New Roman" w:cs="Times New Roman"/>
          <w:sz w:val="24"/>
          <w:szCs w:val="24"/>
        </w:rPr>
        <w:t>moments</w:t>
      </w:r>
      <w:r w:rsidR="00486990">
        <w:rPr>
          <w:rFonts w:ascii="Times New Roman" w:hAnsi="Times New Roman" w:cs="Times New Roman"/>
          <w:sz w:val="24"/>
          <w:szCs w:val="24"/>
        </w:rPr>
        <w:t xml:space="preserve"> of </w:t>
      </w:r>
      <w:r w:rsidR="00486990">
        <w:rPr>
          <w:rFonts w:ascii="Times New Roman" w:hAnsi="Times New Roman" w:cs="Times New Roman"/>
          <w:sz w:val="24"/>
          <w:szCs w:val="24"/>
        </w:rPr>
        <w:lastRenderedPageBreak/>
        <w:t xml:space="preserve">inertia, the insight provided herein regarding the deflection of the beam in question offers the resistance of the beam in regards to the deflection experienced on the torsional.  </w:t>
      </w:r>
      <w:r w:rsidR="006F24B0">
        <w:rPr>
          <w:rFonts w:ascii="Times New Roman" w:hAnsi="Times New Roman" w:cs="Times New Roman"/>
          <w:sz w:val="24"/>
          <w:szCs w:val="24"/>
        </w:rPr>
        <w:t xml:space="preserve">The torsion deflection achievable in the second moment of area as identified in the field of structural engineering </w:t>
      </w:r>
      <w:r w:rsidR="008C402E">
        <w:rPr>
          <w:rFonts w:ascii="Times New Roman" w:hAnsi="Times New Roman" w:cs="Times New Roman"/>
          <w:sz w:val="24"/>
          <w:szCs w:val="24"/>
        </w:rPr>
        <w:t xml:space="preserve">is associated the application of a moment considered </w:t>
      </w:r>
      <w:r w:rsidR="00C976E9">
        <w:rPr>
          <w:rFonts w:ascii="Times New Roman" w:hAnsi="Times New Roman" w:cs="Times New Roman"/>
          <w:sz w:val="24"/>
          <w:szCs w:val="24"/>
        </w:rPr>
        <w:t>parallel</w:t>
      </w:r>
      <w:r w:rsidR="008C402E">
        <w:rPr>
          <w:rFonts w:ascii="Times New Roman" w:hAnsi="Times New Roman" w:cs="Times New Roman"/>
          <w:sz w:val="24"/>
          <w:szCs w:val="24"/>
        </w:rPr>
        <w:t xml:space="preserve"> to the </w:t>
      </w:r>
      <w:r w:rsidR="00C976E9">
        <w:rPr>
          <w:rFonts w:ascii="Times New Roman" w:hAnsi="Times New Roman" w:cs="Times New Roman"/>
          <w:sz w:val="24"/>
          <w:szCs w:val="24"/>
        </w:rPr>
        <w:t>beam’s cross-section</w:t>
      </w:r>
      <w:r w:rsidR="00D11961">
        <w:rPr>
          <w:rFonts w:ascii="Times New Roman" w:hAnsi="Times New Roman" w:cs="Times New Roman"/>
          <w:sz w:val="24"/>
          <w:szCs w:val="24"/>
        </w:rPr>
        <w:t xml:space="preserve"> (Ulbig et al., </w:t>
      </w:r>
      <w:r w:rsidR="00D11961" w:rsidRPr="00D11961">
        <w:rPr>
          <w:rFonts w:ascii="Times New Roman" w:hAnsi="Times New Roman" w:cs="Times New Roman"/>
          <w:sz w:val="24"/>
          <w:szCs w:val="24"/>
        </w:rPr>
        <w:t>2014)</w:t>
      </w:r>
      <w:r w:rsidR="00C976E9">
        <w:rPr>
          <w:rFonts w:ascii="Times New Roman" w:hAnsi="Times New Roman" w:cs="Times New Roman"/>
          <w:sz w:val="24"/>
          <w:szCs w:val="24"/>
        </w:rPr>
        <w:t xml:space="preserve">. Similar to the function identified in the planar concept of the area of moment of inertia, the polar concept serves the same function of the shape of this beam whose resistance is being measured. </w:t>
      </w:r>
    </w:p>
    <w:p w:rsidR="00110C53" w:rsidRDefault="00110C53" w:rsidP="007070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the field of structural engineering, the area of moments of inertia is applicable in different </w:t>
      </w:r>
      <w:r w:rsidR="00307965">
        <w:rPr>
          <w:rFonts w:ascii="Times New Roman" w:hAnsi="Times New Roman" w:cs="Times New Roman"/>
          <w:sz w:val="24"/>
          <w:szCs w:val="24"/>
        </w:rPr>
        <w:t xml:space="preserve">disciplines whereby the property the deflection characterized herein </w:t>
      </w:r>
      <w:r w:rsidR="00D11961">
        <w:rPr>
          <w:rFonts w:ascii="Times New Roman" w:hAnsi="Times New Roman" w:cs="Times New Roman"/>
          <w:sz w:val="24"/>
          <w:szCs w:val="24"/>
        </w:rPr>
        <w:t>as</w:t>
      </w:r>
      <w:r w:rsidR="00307965">
        <w:rPr>
          <w:rFonts w:ascii="Times New Roman" w:hAnsi="Times New Roman" w:cs="Times New Roman"/>
          <w:sz w:val="24"/>
          <w:szCs w:val="24"/>
        </w:rPr>
        <w:t xml:space="preserve"> identified under loading in reference to a two-dimensional shape</w:t>
      </w:r>
      <w:r w:rsidR="00D11961">
        <w:rPr>
          <w:rFonts w:ascii="Times New Roman" w:hAnsi="Times New Roman" w:cs="Times New Roman"/>
          <w:sz w:val="24"/>
          <w:szCs w:val="24"/>
        </w:rPr>
        <w:t xml:space="preserve"> (</w:t>
      </w:r>
      <w:r w:rsidR="00D11961" w:rsidRPr="00D11961">
        <w:rPr>
          <w:rFonts w:ascii="Times New Roman" w:hAnsi="Times New Roman" w:cs="Times New Roman"/>
          <w:sz w:val="24"/>
          <w:szCs w:val="24"/>
        </w:rPr>
        <w:t>Weidauer</w:t>
      </w:r>
      <w:r w:rsidR="00D11961">
        <w:rPr>
          <w:rFonts w:ascii="Times New Roman" w:hAnsi="Times New Roman" w:cs="Times New Roman"/>
          <w:sz w:val="24"/>
          <w:szCs w:val="24"/>
        </w:rPr>
        <w:t xml:space="preserve"> et al., </w:t>
      </w:r>
      <w:r w:rsidR="00D11961" w:rsidRPr="00D11961">
        <w:rPr>
          <w:rFonts w:ascii="Times New Roman" w:hAnsi="Times New Roman" w:cs="Times New Roman"/>
          <w:sz w:val="24"/>
          <w:szCs w:val="24"/>
        </w:rPr>
        <w:t>2014)</w:t>
      </w:r>
      <w:r w:rsidR="00307965">
        <w:rPr>
          <w:rFonts w:ascii="Times New Roman" w:hAnsi="Times New Roman" w:cs="Times New Roman"/>
          <w:sz w:val="24"/>
          <w:szCs w:val="24"/>
        </w:rPr>
        <w:t>. For instance in physics, it is applicable when it comes to the determination of the mass of the second moment of area. The denotation of this concept in this discipline is ‘</w:t>
      </w:r>
      <w:r w:rsidR="00307965" w:rsidRPr="00307965">
        <w:rPr>
          <w:rFonts w:ascii="Times New Roman" w:hAnsi="Times New Roman" w:cs="Times New Roman"/>
          <w:i/>
          <w:sz w:val="24"/>
          <w:szCs w:val="24"/>
        </w:rPr>
        <w:t>dA</w:t>
      </w:r>
      <w:r w:rsidR="00307965">
        <w:rPr>
          <w:rFonts w:ascii="Times New Roman" w:hAnsi="Times New Roman" w:cs="Times New Roman"/>
          <w:i/>
          <w:sz w:val="24"/>
          <w:szCs w:val="24"/>
        </w:rPr>
        <w:t>’</w:t>
      </w:r>
      <w:r w:rsidR="00307965" w:rsidRPr="00307965">
        <w:rPr>
          <w:rFonts w:ascii="Times New Roman" w:hAnsi="Times New Roman" w:cs="Times New Roman"/>
          <w:i/>
          <w:sz w:val="24"/>
          <w:szCs w:val="24"/>
        </w:rPr>
        <w:t xml:space="preserve"> </w:t>
      </w:r>
      <w:r w:rsidR="00307965">
        <w:rPr>
          <w:rFonts w:ascii="Times New Roman" w:hAnsi="Times New Roman" w:cs="Times New Roman"/>
          <w:sz w:val="24"/>
          <w:szCs w:val="24"/>
        </w:rPr>
        <w:t>and it is calculated when referenced against a two dimensional cross-section</w:t>
      </w:r>
      <w:r w:rsidR="00707063">
        <w:rPr>
          <w:rFonts w:ascii="Times New Roman" w:hAnsi="Times New Roman" w:cs="Times New Roman"/>
          <w:sz w:val="24"/>
          <w:szCs w:val="24"/>
        </w:rPr>
        <w:t xml:space="preserve"> and the distance that exist from the arbitrary axis on the beam</w:t>
      </w:r>
      <w:r w:rsidR="00D11961">
        <w:rPr>
          <w:rFonts w:ascii="Times New Roman" w:hAnsi="Times New Roman" w:cs="Times New Roman"/>
          <w:sz w:val="24"/>
          <w:szCs w:val="24"/>
        </w:rPr>
        <w:t xml:space="preserve"> (Ulbig et al., </w:t>
      </w:r>
      <w:r w:rsidR="00D11961" w:rsidRPr="00D11961">
        <w:rPr>
          <w:rFonts w:ascii="Times New Roman" w:hAnsi="Times New Roman" w:cs="Times New Roman"/>
          <w:sz w:val="24"/>
          <w:szCs w:val="24"/>
        </w:rPr>
        <w:t>2014).</w:t>
      </w:r>
      <w:r w:rsidR="00307965">
        <w:rPr>
          <w:rFonts w:ascii="Times New Roman" w:hAnsi="Times New Roman" w:cs="Times New Roman"/>
          <w:sz w:val="24"/>
          <w:szCs w:val="24"/>
        </w:rPr>
        <w:t xml:space="preserve"> </w:t>
      </w:r>
      <w:r w:rsidR="00707063">
        <w:rPr>
          <w:rFonts w:ascii="Times New Roman" w:hAnsi="Times New Roman" w:cs="Times New Roman"/>
          <w:sz w:val="24"/>
          <w:szCs w:val="24"/>
        </w:rPr>
        <w:t xml:space="preserve">The arbitrary axis in this discipline and others is identifiable as the rotational axis as compared to the three-dimensional space that the object in question occupies thereof. The formula for calculation the are of moment of inertia, therefore, is identified as: </w:t>
      </w:r>
    </w:p>
    <w:p w:rsidR="00707063" w:rsidRDefault="00707063" w:rsidP="00CB1AB4">
      <w:pPr>
        <w:spacing w:line="480" w:lineRule="auto"/>
        <w:rPr>
          <w:rFonts w:ascii="Times New Roman" w:hAnsi="Times New Roman" w:cs="Times New Roman"/>
          <w:sz w:val="24"/>
          <w:szCs w:val="24"/>
        </w:rPr>
      </w:pPr>
      <w:r>
        <w:rPr>
          <w:noProof/>
        </w:rPr>
        <w:drawing>
          <wp:inline distT="0" distB="0" distL="0" distR="0" wp14:anchorId="3F3F1C18" wp14:editId="2F5430A2">
            <wp:extent cx="5943600" cy="7181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18185"/>
                    </a:xfrm>
                    <a:prstGeom prst="rect">
                      <a:avLst/>
                    </a:prstGeom>
                  </pic:spPr>
                </pic:pic>
              </a:graphicData>
            </a:graphic>
          </wp:inline>
        </w:drawing>
      </w:r>
    </w:p>
    <w:p w:rsidR="00707063" w:rsidRDefault="00707063" w:rsidP="00707063">
      <w:pPr>
        <w:spacing w:line="480" w:lineRule="auto"/>
        <w:jc w:val="center"/>
        <w:rPr>
          <w:rFonts w:ascii="Times New Roman" w:hAnsi="Times New Roman" w:cs="Times New Roman"/>
          <w:sz w:val="24"/>
          <w:szCs w:val="24"/>
        </w:rPr>
        <w:sectPr w:rsidR="00707063">
          <w:headerReference w:type="default" r:id="rId8"/>
          <w:pgSz w:w="12240" w:h="15840"/>
          <w:pgMar w:top="1440" w:right="1440" w:bottom="1440" w:left="1440" w:header="720" w:footer="720" w:gutter="0"/>
          <w:cols w:space="720"/>
          <w:docGrid w:linePitch="360"/>
        </w:sectPr>
      </w:pPr>
    </w:p>
    <w:p w:rsidR="00707063" w:rsidRDefault="00707063" w:rsidP="007070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7648" w:rsidRDefault="00BE7648" w:rsidP="00BE7648">
      <w:pPr>
        <w:spacing w:after="0" w:line="480" w:lineRule="auto"/>
        <w:ind w:left="720" w:hanging="720"/>
        <w:contextualSpacing/>
        <w:rPr>
          <w:rFonts w:ascii="Times New Roman" w:hAnsi="Times New Roman" w:cs="Times New Roman"/>
          <w:sz w:val="24"/>
          <w:szCs w:val="24"/>
        </w:rPr>
      </w:pPr>
      <w:r w:rsidRPr="00D11961">
        <w:rPr>
          <w:rFonts w:ascii="Times New Roman" w:hAnsi="Times New Roman" w:cs="Times New Roman"/>
          <w:sz w:val="24"/>
          <w:szCs w:val="24"/>
        </w:rPr>
        <w:t>Ulbig, A., Borsche, T. S., &amp; Andersson, G. (2014). Impact of low rotational inertia on power system stability and operation. </w:t>
      </w:r>
      <w:r w:rsidRPr="00D11961">
        <w:rPr>
          <w:rFonts w:ascii="Times New Roman" w:hAnsi="Times New Roman" w:cs="Times New Roman"/>
          <w:i/>
          <w:iCs/>
          <w:sz w:val="24"/>
          <w:szCs w:val="24"/>
        </w:rPr>
        <w:t>IFAC Proceedings Volumes</w:t>
      </w:r>
      <w:r w:rsidRPr="00D11961">
        <w:rPr>
          <w:rFonts w:ascii="Times New Roman" w:hAnsi="Times New Roman" w:cs="Times New Roman"/>
          <w:sz w:val="24"/>
          <w:szCs w:val="24"/>
        </w:rPr>
        <w:t>, </w:t>
      </w:r>
      <w:r w:rsidRPr="00D11961">
        <w:rPr>
          <w:rFonts w:ascii="Times New Roman" w:hAnsi="Times New Roman" w:cs="Times New Roman"/>
          <w:i/>
          <w:iCs/>
          <w:sz w:val="24"/>
          <w:szCs w:val="24"/>
        </w:rPr>
        <w:t>47</w:t>
      </w:r>
      <w:r w:rsidRPr="00D11961">
        <w:rPr>
          <w:rFonts w:ascii="Times New Roman" w:hAnsi="Times New Roman" w:cs="Times New Roman"/>
          <w:sz w:val="24"/>
          <w:szCs w:val="24"/>
        </w:rPr>
        <w:t>(3), 7290-7297.</w:t>
      </w:r>
    </w:p>
    <w:p w:rsidR="00BE7648" w:rsidRDefault="00BE7648" w:rsidP="00BE7648">
      <w:pPr>
        <w:spacing w:after="0" w:line="480" w:lineRule="auto"/>
        <w:ind w:left="720" w:hanging="720"/>
        <w:contextualSpacing/>
        <w:rPr>
          <w:rFonts w:ascii="Times New Roman" w:hAnsi="Times New Roman" w:cs="Times New Roman"/>
          <w:sz w:val="24"/>
          <w:szCs w:val="24"/>
        </w:rPr>
      </w:pPr>
      <w:r w:rsidRPr="00D11961">
        <w:rPr>
          <w:rFonts w:ascii="Times New Roman" w:hAnsi="Times New Roman" w:cs="Times New Roman"/>
          <w:sz w:val="24"/>
          <w:szCs w:val="24"/>
        </w:rPr>
        <w:t>Weidauer, L., Minett, M., Negus, C., Binkley, T., Vukovich, M., Wey, H., &amp; Specker, B. (2014). Odd-impact loading results in increased cortical area and moments of inertia in collegiate athletes. </w:t>
      </w:r>
      <w:r w:rsidRPr="00D11961">
        <w:rPr>
          <w:rFonts w:ascii="Times New Roman" w:hAnsi="Times New Roman" w:cs="Times New Roman"/>
          <w:i/>
          <w:iCs/>
          <w:sz w:val="24"/>
          <w:szCs w:val="24"/>
        </w:rPr>
        <w:t>European journal of applied physiology</w:t>
      </w:r>
      <w:r w:rsidRPr="00D11961">
        <w:rPr>
          <w:rFonts w:ascii="Times New Roman" w:hAnsi="Times New Roman" w:cs="Times New Roman"/>
          <w:sz w:val="24"/>
          <w:szCs w:val="24"/>
        </w:rPr>
        <w:t>, </w:t>
      </w:r>
      <w:r w:rsidRPr="00D11961">
        <w:rPr>
          <w:rFonts w:ascii="Times New Roman" w:hAnsi="Times New Roman" w:cs="Times New Roman"/>
          <w:i/>
          <w:iCs/>
          <w:sz w:val="24"/>
          <w:szCs w:val="24"/>
        </w:rPr>
        <w:t>114</w:t>
      </w:r>
      <w:r w:rsidRPr="00D11961">
        <w:rPr>
          <w:rFonts w:ascii="Times New Roman" w:hAnsi="Times New Roman" w:cs="Times New Roman"/>
          <w:sz w:val="24"/>
          <w:szCs w:val="24"/>
        </w:rPr>
        <w:t>(7), 1429-1438.</w:t>
      </w:r>
    </w:p>
    <w:sectPr w:rsidR="00BE76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33C" w:rsidRDefault="0049433C" w:rsidP="00CB1AB4">
      <w:pPr>
        <w:spacing w:after="0" w:line="240" w:lineRule="auto"/>
      </w:pPr>
      <w:r>
        <w:separator/>
      </w:r>
    </w:p>
  </w:endnote>
  <w:endnote w:type="continuationSeparator" w:id="0">
    <w:p w:rsidR="0049433C" w:rsidRDefault="0049433C" w:rsidP="00CB1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33C" w:rsidRDefault="0049433C" w:rsidP="00CB1AB4">
      <w:pPr>
        <w:spacing w:after="0" w:line="240" w:lineRule="auto"/>
      </w:pPr>
      <w:r>
        <w:separator/>
      </w:r>
    </w:p>
  </w:footnote>
  <w:footnote w:type="continuationSeparator" w:id="0">
    <w:p w:rsidR="0049433C" w:rsidRDefault="0049433C" w:rsidP="00CB1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3945227"/>
      <w:docPartObj>
        <w:docPartGallery w:val="Page Numbers (Top of Page)"/>
        <w:docPartUnique/>
      </w:docPartObj>
    </w:sdtPr>
    <w:sdtEndPr>
      <w:rPr>
        <w:noProof/>
      </w:rPr>
    </w:sdtEndPr>
    <w:sdtContent>
      <w:p w:rsidR="00CB1AB4" w:rsidRPr="00CB1AB4" w:rsidRDefault="00CB1AB4" w:rsidP="00CB1AB4">
        <w:pPr>
          <w:pStyle w:val="Header"/>
          <w:spacing w:line="480" w:lineRule="auto"/>
          <w:jc w:val="right"/>
          <w:rPr>
            <w:rFonts w:ascii="Times New Roman" w:hAnsi="Times New Roman" w:cs="Times New Roman"/>
            <w:sz w:val="24"/>
            <w:szCs w:val="24"/>
          </w:rPr>
        </w:pPr>
        <w:r w:rsidRPr="00CB1AB4">
          <w:rPr>
            <w:rFonts w:ascii="Times New Roman" w:hAnsi="Times New Roman" w:cs="Times New Roman"/>
            <w:sz w:val="24"/>
            <w:szCs w:val="24"/>
          </w:rPr>
          <w:t>Running head: AREA MOMEMNTS OF INERTIA</w:t>
        </w:r>
        <w:r w:rsidRPr="00CB1AB4">
          <w:rPr>
            <w:rFonts w:ascii="Times New Roman" w:hAnsi="Times New Roman" w:cs="Times New Roman"/>
            <w:sz w:val="24"/>
            <w:szCs w:val="24"/>
          </w:rPr>
          <w:tab/>
          <w:t>A</w:t>
        </w:r>
        <w:r w:rsidRPr="00CB1AB4">
          <w:rPr>
            <w:rFonts w:ascii="Times New Roman" w:hAnsi="Times New Roman" w:cs="Times New Roman"/>
            <w:sz w:val="24"/>
            <w:szCs w:val="24"/>
          </w:rPr>
          <w:fldChar w:fldCharType="begin"/>
        </w:r>
        <w:r w:rsidRPr="00CB1AB4">
          <w:rPr>
            <w:rFonts w:ascii="Times New Roman" w:hAnsi="Times New Roman" w:cs="Times New Roman"/>
            <w:sz w:val="24"/>
            <w:szCs w:val="24"/>
          </w:rPr>
          <w:instrText xml:space="preserve"> PAGE   \* MERGEFORMAT </w:instrText>
        </w:r>
        <w:r w:rsidRPr="00CB1AB4">
          <w:rPr>
            <w:rFonts w:ascii="Times New Roman" w:hAnsi="Times New Roman" w:cs="Times New Roman"/>
            <w:sz w:val="24"/>
            <w:szCs w:val="24"/>
          </w:rPr>
          <w:fldChar w:fldCharType="separate"/>
        </w:r>
        <w:r w:rsidR="0031656B">
          <w:rPr>
            <w:rFonts w:ascii="Times New Roman" w:hAnsi="Times New Roman" w:cs="Times New Roman"/>
            <w:noProof/>
            <w:sz w:val="24"/>
            <w:szCs w:val="24"/>
          </w:rPr>
          <w:t>1</w:t>
        </w:r>
        <w:r w:rsidRPr="00CB1AB4">
          <w:rPr>
            <w:rFonts w:ascii="Times New Roman" w:hAnsi="Times New Roman" w:cs="Times New Roman"/>
            <w:noProof/>
            <w:sz w:val="24"/>
            <w:szCs w:val="24"/>
          </w:rPr>
          <w:fldChar w:fldCharType="end"/>
        </w:r>
      </w:p>
    </w:sdtContent>
  </w:sdt>
  <w:p w:rsidR="00CB1AB4" w:rsidRDefault="00CB1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4865692"/>
      <w:docPartObj>
        <w:docPartGallery w:val="Page Numbers (Top of Page)"/>
        <w:docPartUnique/>
      </w:docPartObj>
    </w:sdtPr>
    <w:sdtEndPr>
      <w:rPr>
        <w:noProof/>
      </w:rPr>
    </w:sdtEndPr>
    <w:sdtContent>
      <w:p w:rsidR="00CB1AB4" w:rsidRPr="00CB1AB4" w:rsidRDefault="00CB1AB4" w:rsidP="00CB1AB4">
        <w:pPr>
          <w:pStyle w:val="Header"/>
          <w:spacing w:line="480" w:lineRule="auto"/>
          <w:jc w:val="right"/>
          <w:rPr>
            <w:rFonts w:ascii="Times New Roman" w:hAnsi="Times New Roman" w:cs="Times New Roman"/>
            <w:sz w:val="24"/>
            <w:szCs w:val="24"/>
          </w:rPr>
        </w:pPr>
        <w:r w:rsidRPr="00CB1AB4">
          <w:rPr>
            <w:rFonts w:ascii="Times New Roman" w:hAnsi="Times New Roman" w:cs="Times New Roman"/>
            <w:sz w:val="24"/>
            <w:szCs w:val="24"/>
          </w:rPr>
          <w:t>AREA MOMEMNTS OF INERTIA</w:t>
        </w:r>
        <w:r>
          <w:rPr>
            <w:rFonts w:ascii="Times New Roman" w:hAnsi="Times New Roman" w:cs="Times New Roman"/>
            <w:sz w:val="24"/>
            <w:szCs w:val="24"/>
          </w:rPr>
          <w:tab/>
        </w:r>
        <w:r w:rsidRPr="00CB1AB4">
          <w:rPr>
            <w:rFonts w:ascii="Times New Roman" w:hAnsi="Times New Roman" w:cs="Times New Roman"/>
            <w:sz w:val="24"/>
            <w:szCs w:val="24"/>
          </w:rPr>
          <w:tab/>
          <w:t>A</w:t>
        </w:r>
        <w:r w:rsidRPr="00CB1AB4">
          <w:rPr>
            <w:rFonts w:ascii="Times New Roman" w:hAnsi="Times New Roman" w:cs="Times New Roman"/>
            <w:sz w:val="24"/>
            <w:szCs w:val="24"/>
          </w:rPr>
          <w:fldChar w:fldCharType="begin"/>
        </w:r>
        <w:r w:rsidRPr="00CB1AB4">
          <w:rPr>
            <w:rFonts w:ascii="Times New Roman" w:hAnsi="Times New Roman" w:cs="Times New Roman"/>
            <w:sz w:val="24"/>
            <w:szCs w:val="24"/>
          </w:rPr>
          <w:instrText xml:space="preserve"> PAGE   \* MERGEFORMAT </w:instrText>
        </w:r>
        <w:r w:rsidRPr="00CB1AB4">
          <w:rPr>
            <w:rFonts w:ascii="Times New Roman" w:hAnsi="Times New Roman" w:cs="Times New Roman"/>
            <w:sz w:val="24"/>
            <w:szCs w:val="24"/>
          </w:rPr>
          <w:fldChar w:fldCharType="separate"/>
        </w:r>
        <w:r w:rsidR="0031656B">
          <w:rPr>
            <w:rFonts w:ascii="Times New Roman" w:hAnsi="Times New Roman" w:cs="Times New Roman"/>
            <w:noProof/>
            <w:sz w:val="24"/>
            <w:szCs w:val="24"/>
          </w:rPr>
          <w:t>4</w:t>
        </w:r>
        <w:r w:rsidRPr="00CB1AB4">
          <w:rPr>
            <w:rFonts w:ascii="Times New Roman" w:hAnsi="Times New Roman" w:cs="Times New Roman"/>
            <w:noProof/>
            <w:sz w:val="24"/>
            <w:szCs w:val="24"/>
          </w:rPr>
          <w:fldChar w:fldCharType="end"/>
        </w:r>
      </w:p>
    </w:sdtContent>
  </w:sdt>
  <w:p w:rsidR="00CB1AB4" w:rsidRDefault="00CB1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0NLc0NzKyMLA0MTJW0lEKTi0uzszPAykwqgUAiBV/EiwAAAA="/>
  </w:docVars>
  <w:rsids>
    <w:rsidRoot w:val="00CB1AB4"/>
    <w:rsid w:val="000A1722"/>
    <w:rsid w:val="00110C53"/>
    <w:rsid w:val="00120DC2"/>
    <w:rsid w:val="00307965"/>
    <w:rsid w:val="0031656B"/>
    <w:rsid w:val="00355343"/>
    <w:rsid w:val="00486990"/>
    <w:rsid w:val="0049433C"/>
    <w:rsid w:val="004C2EB4"/>
    <w:rsid w:val="004D735F"/>
    <w:rsid w:val="00506351"/>
    <w:rsid w:val="0058586D"/>
    <w:rsid w:val="005A53DD"/>
    <w:rsid w:val="005A7ECE"/>
    <w:rsid w:val="005D5596"/>
    <w:rsid w:val="0060462C"/>
    <w:rsid w:val="006501EF"/>
    <w:rsid w:val="006F24B0"/>
    <w:rsid w:val="00707063"/>
    <w:rsid w:val="008835D7"/>
    <w:rsid w:val="008C402E"/>
    <w:rsid w:val="008E7346"/>
    <w:rsid w:val="00926F69"/>
    <w:rsid w:val="00951696"/>
    <w:rsid w:val="009B190F"/>
    <w:rsid w:val="009F06A9"/>
    <w:rsid w:val="00AF602D"/>
    <w:rsid w:val="00B154F6"/>
    <w:rsid w:val="00BA5B5C"/>
    <w:rsid w:val="00BE32C1"/>
    <w:rsid w:val="00BE7648"/>
    <w:rsid w:val="00C14084"/>
    <w:rsid w:val="00C417A0"/>
    <w:rsid w:val="00C445B9"/>
    <w:rsid w:val="00C976E9"/>
    <w:rsid w:val="00CB1AB4"/>
    <w:rsid w:val="00CB7F4C"/>
    <w:rsid w:val="00D11961"/>
    <w:rsid w:val="00DC1438"/>
    <w:rsid w:val="00EC7591"/>
    <w:rsid w:val="00FD3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774D6-36E4-46ED-B284-60CB176F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AB4"/>
  </w:style>
  <w:style w:type="paragraph" w:styleId="Footer">
    <w:name w:val="footer"/>
    <w:basedOn w:val="Normal"/>
    <w:link w:val="FooterChar"/>
    <w:uiPriority w:val="99"/>
    <w:unhideWhenUsed/>
    <w:rsid w:val="00CB1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vinny</cp:lastModifiedBy>
  <cp:revision>2</cp:revision>
  <dcterms:created xsi:type="dcterms:W3CDTF">2019-01-28T03:53:00Z</dcterms:created>
  <dcterms:modified xsi:type="dcterms:W3CDTF">2019-01-28T03:53:00Z</dcterms:modified>
</cp:coreProperties>
</file>